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4DE" w:rsidRDefault="006636BC">
      <w:r>
        <w:rPr>
          <w:noProof/>
          <w:lang w:eastAsia="en-US"/>
        </w:rPr>
        <mc:AlternateContent>
          <mc:Choice Requires="wps">
            <w:drawing>
              <wp:anchor distT="45720" distB="45720" distL="114300" distR="114300" simplePos="0" relativeHeight="251661312" behindDoc="1" locked="0" layoutInCell="1" allowOverlap="1" wp14:anchorId="6D91F21B" wp14:editId="1301ED06">
                <wp:simplePos x="0" y="0"/>
                <wp:positionH relativeFrom="column">
                  <wp:posOffset>4486275</wp:posOffset>
                </wp:positionH>
                <wp:positionV relativeFrom="paragraph">
                  <wp:posOffset>169545</wp:posOffset>
                </wp:positionV>
                <wp:extent cx="1552575" cy="1404620"/>
                <wp:effectExtent l="0" t="0" r="9525" b="0"/>
                <wp:wrapTight wrapText="bothSides">
                  <wp:wrapPolygon edited="0">
                    <wp:start x="0" y="0"/>
                    <wp:lineTo x="0" y="21062"/>
                    <wp:lineTo x="21467" y="21062"/>
                    <wp:lineTo x="2146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404620"/>
                        </a:xfrm>
                        <a:prstGeom prst="rect">
                          <a:avLst/>
                        </a:prstGeom>
                        <a:solidFill>
                          <a:srgbClr val="FFFFFF"/>
                        </a:solidFill>
                        <a:ln w="9525">
                          <a:noFill/>
                          <a:miter lim="800000"/>
                          <a:headEnd/>
                          <a:tailEnd/>
                        </a:ln>
                      </wps:spPr>
                      <wps:txbx>
                        <w:txbxContent>
                          <w:p w:rsidR="00C374DE" w:rsidRPr="006636BC" w:rsidRDefault="00C374DE" w:rsidP="00C374DE">
                            <w:pPr>
                              <w:jc w:val="right"/>
                              <w:rPr>
                                <w:rFonts w:ascii="Söhne" w:hAnsi="Söhne" w:cs="Arial"/>
                                <w:b/>
                                <w:kern w:val="22"/>
                                <w:sz w:val="22"/>
                                <w:szCs w:val="20"/>
                                <w:lang w:val="fr-FR" w:eastAsia="en-US"/>
                              </w:rPr>
                            </w:pPr>
                            <w:r w:rsidRPr="006636BC">
                              <w:rPr>
                                <w:rFonts w:ascii="Söhne" w:hAnsi="Söhne" w:cs="Arial"/>
                                <w:b/>
                                <w:kern w:val="22"/>
                                <w:sz w:val="22"/>
                                <w:szCs w:val="20"/>
                                <w:lang w:val="fr-FR" w:eastAsia="en-US"/>
                              </w:rPr>
                              <w:t>CONTACT</w:t>
                            </w:r>
                          </w:p>
                          <w:p w:rsidR="00C374DE" w:rsidRPr="006636BC" w:rsidRDefault="00C374DE" w:rsidP="00C374DE">
                            <w:pPr>
                              <w:keepNext/>
                              <w:jc w:val="right"/>
                              <w:outlineLvl w:val="2"/>
                              <w:rPr>
                                <w:rFonts w:ascii="Söhne" w:hAnsi="Söhne" w:cs="Arial"/>
                                <w:kern w:val="22"/>
                                <w:sz w:val="18"/>
                                <w:szCs w:val="18"/>
                                <w:lang w:val="fr-FR" w:eastAsia="en-US"/>
                              </w:rPr>
                            </w:pPr>
                            <w:r w:rsidRPr="006636BC">
                              <w:rPr>
                                <w:rFonts w:ascii="Söhne" w:hAnsi="Söhne" w:cs="Arial"/>
                                <w:kern w:val="22"/>
                                <w:sz w:val="18"/>
                                <w:szCs w:val="18"/>
                                <w:lang w:val="fr-FR" w:eastAsia="en-US"/>
                              </w:rPr>
                              <w:t>Dolores Landeck</w:t>
                            </w:r>
                          </w:p>
                          <w:p w:rsidR="00C374DE" w:rsidRPr="006636BC" w:rsidRDefault="00C374DE" w:rsidP="00C374DE">
                            <w:pPr>
                              <w:keepNext/>
                              <w:jc w:val="right"/>
                              <w:outlineLvl w:val="2"/>
                              <w:rPr>
                                <w:rFonts w:ascii="Söhne" w:hAnsi="Söhne" w:cs="Arial"/>
                                <w:kern w:val="22"/>
                                <w:sz w:val="18"/>
                                <w:szCs w:val="18"/>
                                <w:lang w:val="fr-FR" w:eastAsia="en-US"/>
                              </w:rPr>
                            </w:pPr>
                            <w:r w:rsidRPr="006636BC">
                              <w:rPr>
                                <w:rFonts w:ascii="Söhne" w:hAnsi="Söhne" w:cs="Arial"/>
                                <w:kern w:val="22"/>
                                <w:sz w:val="18"/>
                                <w:szCs w:val="18"/>
                                <w:lang w:val="fr-FR" w:eastAsia="en-US"/>
                              </w:rPr>
                              <w:t>269-932-7039</w:t>
                            </w:r>
                          </w:p>
                          <w:p w:rsidR="00C374DE" w:rsidRPr="006636BC" w:rsidRDefault="00C374DE" w:rsidP="00C374DE">
                            <w:pPr>
                              <w:jc w:val="right"/>
                              <w:rPr>
                                <w:rFonts w:ascii="Söhne" w:hAnsi="Söhne" w:cs="Arial"/>
                                <w:i/>
                                <w:kern w:val="22"/>
                                <w:sz w:val="18"/>
                                <w:szCs w:val="18"/>
                                <w:lang w:val="fr-CA" w:eastAsia="en-US"/>
                              </w:rPr>
                            </w:pPr>
                            <w:r w:rsidRPr="006636BC">
                              <w:rPr>
                                <w:rFonts w:ascii="Söhne" w:hAnsi="Söhne" w:cs="Arial"/>
                                <w:i/>
                                <w:kern w:val="22"/>
                                <w:sz w:val="18"/>
                                <w:szCs w:val="18"/>
                                <w:lang w:val="fr-CA" w:eastAsia="en-US"/>
                              </w:rPr>
                              <w:t>landeck@asabe.org</w:t>
                            </w:r>
                          </w:p>
                          <w:p w:rsidR="00C374DE" w:rsidRPr="006636BC" w:rsidRDefault="00C374DE" w:rsidP="00C374DE">
                            <w:pPr>
                              <w:rPr>
                                <w:rFonts w:ascii="Söhne" w:hAnsi="Söh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91F21B" id="_x0000_t202" coordsize="21600,21600" o:spt="202" path="m,l,21600r21600,l21600,xe">
                <v:stroke joinstyle="miter"/>
                <v:path gradientshapeok="t" o:connecttype="rect"/>
              </v:shapetype>
              <v:shape id="Text Box 2" o:spid="_x0000_s1026" type="#_x0000_t202" style="position:absolute;margin-left:353.25pt;margin-top:13.35pt;width:122.2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" stroked="f">
                <v:textbox style="mso-fit-shape-to-text:t">
                  <w:txbxContent>
                    <w:p w:rsidR="00C374DE" w:rsidRPr="006636BC" w:rsidRDefault="00C374DE" w:rsidP="00C374DE">
                      <w:pPr>
                        <w:jc w:val="right"/>
                        <w:rPr>
                          <w:rFonts w:ascii="Söhne" w:hAnsi="Söhne" w:cs="Arial"/>
                          <w:b/>
                          <w:kern w:val="22"/>
                          <w:sz w:val="22"/>
                          <w:szCs w:val="20"/>
                          <w:lang w:val="fr-FR" w:eastAsia="en-US"/>
                        </w:rPr>
                      </w:pPr>
                      <w:r w:rsidRPr="006636BC">
                        <w:rPr>
                          <w:rFonts w:ascii="Söhne" w:hAnsi="Söhne" w:cs="Arial"/>
                          <w:b/>
                          <w:kern w:val="22"/>
                          <w:sz w:val="22"/>
                          <w:szCs w:val="20"/>
                          <w:lang w:val="fr-FR" w:eastAsia="en-US"/>
                        </w:rPr>
                        <w:t>CONTACT</w:t>
                      </w:r>
                    </w:p>
                    <w:p w:rsidR="00C374DE" w:rsidRPr="006636BC" w:rsidRDefault="00C374DE" w:rsidP="00C374DE">
                      <w:pPr>
                        <w:keepNext/>
                        <w:jc w:val="right"/>
                        <w:outlineLvl w:val="2"/>
                        <w:rPr>
                          <w:rFonts w:ascii="Söhne" w:hAnsi="Söhne" w:cs="Arial"/>
                          <w:kern w:val="22"/>
                          <w:sz w:val="18"/>
                          <w:szCs w:val="18"/>
                          <w:lang w:val="fr-FR" w:eastAsia="en-US"/>
                        </w:rPr>
                      </w:pPr>
                      <w:r w:rsidRPr="006636BC">
                        <w:rPr>
                          <w:rFonts w:ascii="Söhne" w:hAnsi="Söhne" w:cs="Arial"/>
                          <w:kern w:val="22"/>
                          <w:sz w:val="18"/>
                          <w:szCs w:val="18"/>
                          <w:lang w:val="fr-FR" w:eastAsia="en-US"/>
                        </w:rPr>
                        <w:t>Dolores Landeck</w:t>
                      </w:r>
                    </w:p>
                    <w:p w:rsidR="00C374DE" w:rsidRPr="006636BC" w:rsidRDefault="00C374DE" w:rsidP="00C374DE">
                      <w:pPr>
                        <w:keepNext/>
                        <w:jc w:val="right"/>
                        <w:outlineLvl w:val="2"/>
                        <w:rPr>
                          <w:rFonts w:ascii="Söhne" w:hAnsi="Söhne" w:cs="Arial"/>
                          <w:kern w:val="22"/>
                          <w:sz w:val="18"/>
                          <w:szCs w:val="18"/>
                          <w:lang w:val="fr-FR" w:eastAsia="en-US"/>
                        </w:rPr>
                      </w:pPr>
                      <w:r w:rsidRPr="006636BC">
                        <w:rPr>
                          <w:rFonts w:ascii="Söhne" w:hAnsi="Söhne" w:cs="Arial"/>
                          <w:kern w:val="22"/>
                          <w:sz w:val="18"/>
                          <w:szCs w:val="18"/>
                          <w:lang w:val="fr-FR" w:eastAsia="en-US"/>
                        </w:rPr>
                        <w:t>269-932-7039</w:t>
                      </w:r>
                    </w:p>
                    <w:p w:rsidR="00C374DE" w:rsidRPr="006636BC" w:rsidRDefault="00C374DE" w:rsidP="00C374DE">
                      <w:pPr>
                        <w:jc w:val="right"/>
                        <w:rPr>
                          <w:rFonts w:ascii="Söhne" w:hAnsi="Söhne" w:cs="Arial"/>
                          <w:i/>
                          <w:kern w:val="22"/>
                          <w:sz w:val="18"/>
                          <w:szCs w:val="18"/>
                          <w:lang w:val="fr-CA" w:eastAsia="en-US"/>
                        </w:rPr>
                      </w:pPr>
                      <w:r w:rsidRPr="006636BC">
                        <w:rPr>
                          <w:rFonts w:ascii="Söhne" w:hAnsi="Söhne" w:cs="Arial"/>
                          <w:i/>
                          <w:kern w:val="22"/>
                          <w:sz w:val="18"/>
                          <w:szCs w:val="18"/>
                          <w:lang w:val="fr-CA" w:eastAsia="en-US"/>
                        </w:rPr>
                        <w:t>landeck@asabe.org</w:t>
                      </w:r>
                    </w:p>
                    <w:p w:rsidR="00C374DE" w:rsidRPr="006636BC" w:rsidRDefault="00C374DE" w:rsidP="00C374DE">
                      <w:pPr>
                        <w:rPr>
                          <w:rFonts w:ascii="Söhne" w:hAnsi="Söhne"/>
                        </w:rPr>
                      </w:pPr>
                    </w:p>
                  </w:txbxContent>
                </v:textbox>
                <w10:wrap type="tight"/>
              </v:shape>
            </w:pict>
          </mc:Fallback>
        </mc:AlternateContent>
      </w:r>
      <w:r w:rsidRPr="0045143E">
        <w:rPr>
          <w:rFonts w:ascii="Arial" w:hAnsi="Arial" w:cs="Arial"/>
          <w:noProof/>
          <w:color w:val="485FAB"/>
          <w:sz w:val="22"/>
          <w:szCs w:val="22"/>
          <w:lang w:eastAsia="en-US"/>
        </w:rPr>
        <w:drawing>
          <wp:anchor distT="0" distB="0" distL="114300" distR="114300" simplePos="0" relativeHeight="251663360" behindDoc="1" locked="0" layoutInCell="1" allowOverlap="1" wp14:anchorId="2201DF90" wp14:editId="3CEA4B63">
            <wp:simplePos x="0" y="0"/>
            <wp:positionH relativeFrom="column">
              <wp:posOffset>0</wp:posOffset>
            </wp:positionH>
            <wp:positionV relativeFrom="paragraph">
              <wp:posOffset>168910</wp:posOffset>
            </wp:positionV>
            <wp:extent cx="2147570" cy="626110"/>
            <wp:effectExtent l="0" t="0" r="0" b="0"/>
            <wp:wrapTight wrapText="bothSides">
              <wp:wrapPolygon edited="0">
                <wp:start x="0" y="0"/>
                <wp:lineTo x="0" y="21030"/>
                <wp:lineTo x="21459" y="21030"/>
                <wp:lineTo x="21459"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317656" name="Picture 629317656"/>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47570" cy="626110"/>
                    </a:xfrm>
                    <a:prstGeom prst="rect">
                      <a:avLst/>
                    </a:prstGeom>
                  </pic:spPr>
                </pic:pic>
              </a:graphicData>
            </a:graphic>
            <wp14:sizeRelH relativeFrom="margin">
              <wp14:pctWidth>0</wp14:pctWidth>
            </wp14:sizeRelH>
            <wp14:sizeRelV relativeFrom="margin">
              <wp14:pctHeight>0</wp14:pctHeight>
            </wp14:sizeRelV>
          </wp:anchor>
        </w:drawing>
      </w:r>
    </w:p>
    <w:p w:rsidR="00C374DE" w:rsidRPr="00C374DE" w:rsidRDefault="00C374DE" w:rsidP="00C374DE"/>
    <w:p w:rsidR="00C374DE" w:rsidRPr="00C374DE" w:rsidRDefault="00C374DE" w:rsidP="00C374DE"/>
    <w:p w:rsidR="00C374DE" w:rsidRPr="00C374DE" w:rsidRDefault="00C374DE" w:rsidP="00C374DE"/>
    <w:p w:rsidR="00C374DE" w:rsidRPr="00C374DE" w:rsidRDefault="00C374DE" w:rsidP="00C374DE"/>
    <w:p w:rsidR="00C374DE" w:rsidRPr="006636BC" w:rsidRDefault="00C374DE" w:rsidP="00C374DE">
      <w:pPr>
        <w:spacing w:before="100" w:beforeAutospacing="1" w:after="100" w:afterAutospacing="1"/>
        <w:outlineLvl w:val="2"/>
        <w:rPr>
          <w:rFonts w:ascii="Signifier Black" w:hAnsi="Signifier Black"/>
          <w:b/>
          <w:bCs/>
          <w:i/>
          <w:sz w:val="44"/>
          <w:szCs w:val="44"/>
          <w:lang w:val="es-SV" w:eastAsia="es-SV"/>
        </w:rPr>
      </w:pPr>
      <w:r w:rsidRPr="006636BC">
        <w:rPr>
          <w:rFonts w:ascii="Signifier Black" w:hAnsi="Signifier Black"/>
          <w:b/>
          <w:bCs/>
          <w:i/>
          <w:sz w:val="44"/>
          <w:szCs w:val="44"/>
          <w:lang w:val="es-SV" w:eastAsia="es-SV"/>
        </w:rPr>
        <w:t xml:space="preserve">News </w:t>
      </w:r>
      <w:proofErr w:type="spellStart"/>
      <w:r w:rsidRPr="006636BC">
        <w:rPr>
          <w:rFonts w:ascii="Signifier Black" w:hAnsi="Signifier Black"/>
          <w:b/>
          <w:bCs/>
          <w:i/>
          <w:sz w:val="44"/>
          <w:szCs w:val="44"/>
          <w:lang w:val="es-SV" w:eastAsia="es-SV"/>
        </w:rPr>
        <w:t>Release</w:t>
      </w:r>
      <w:proofErr w:type="spellEnd"/>
    </w:p>
    <w:p w:rsidR="00C374DE" w:rsidRPr="006636BC" w:rsidRDefault="00C374DE" w:rsidP="00C374DE">
      <w:pPr>
        <w:keepNext/>
        <w:keepLines/>
        <w:spacing w:before="120" w:line="276" w:lineRule="auto"/>
        <w:outlineLvl w:val="1"/>
        <w:rPr>
          <w:rFonts w:ascii="Söhne" w:hAnsi="Söhne" w:cs="Arial"/>
          <w:b/>
          <w:bCs/>
          <w:sz w:val="22"/>
          <w:szCs w:val="22"/>
          <w:lang w:val="es-SV" w:eastAsia="en-US"/>
        </w:rPr>
      </w:pPr>
      <w:r w:rsidRPr="006636BC">
        <w:rPr>
          <w:rFonts w:ascii="Söhne" w:hAnsi="Söhne" w:cs="Arial"/>
          <w:b/>
          <w:bCs/>
          <w:sz w:val="22"/>
          <w:szCs w:val="22"/>
          <w:lang w:val="es-SV" w:eastAsia="en-US"/>
        </w:rPr>
        <w:t>FOR IMMEDIATE RELEASE</w:t>
      </w:r>
    </w:p>
    <w:p w:rsidR="00C374DE" w:rsidRPr="004C772B" w:rsidRDefault="00390B19" w:rsidP="001D42F8">
      <w:pPr>
        <w:rPr>
          <w:rFonts w:ascii="Söhne" w:hAnsi="Söhne" w:cs="Arial"/>
          <w:sz w:val="22"/>
          <w:szCs w:val="22"/>
        </w:rPr>
      </w:pPr>
      <w:r>
        <w:rPr>
          <w:rFonts w:ascii="Söhne" w:hAnsi="Söhne" w:cs="Arial"/>
          <w:sz w:val="22"/>
          <w:szCs w:val="22"/>
        </w:rPr>
        <w:t>October 15</w:t>
      </w:r>
      <w:r w:rsidR="00C374DE" w:rsidRPr="004C772B">
        <w:rPr>
          <w:rFonts w:ascii="Söhne" w:hAnsi="Söhne" w:cs="Arial"/>
          <w:sz w:val="22"/>
          <w:szCs w:val="22"/>
        </w:rPr>
        <w:t>, 202</w:t>
      </w:r>
      <w:r w:rsidR="004727AA" w:rsidRPr="004C772B">
        <w:rPr>
          <w:rFonts w:ascii="Söhne" w:hAnsi="Söhne" w:cs="Arial"/>
          <w:sz w:val="22"/>
          <w:szCs w:val="22"/>
        </w:rPr>
        <w:t>4</w:t>
      </w:r>
      <w:r w:rsidR="00B61B10" w:rsidRPr="004C772B">
        <w:rPr>
          <w:rFonts w:ascii="Söhne" w:hAnsi="Söhne" w:cs="Arial"/>
          <w:sz w:val="22"/>
          <w:szCs w:val="22"/>
        </w:rPr>
        <w:t xml:space="preserve"> </w:t>
      </w:r>
    </w:p>
    <w:p w:rsidR="001D42F8" w:rsidRPr="004C772B" w:rsidRDefault="001D42F8" w:rsidP="00C374DE">
      <w:pPr>
        <w:autoSpaceDE w:val="0"/>
        <w:autoSpaceDN w:val="0"/>
        <w:adjustRightInd w:val="0"/>
        <w:spacing w:line="360" w:lineRule="auto"/>
        <w:rPr>
          <w:rFonts w:ascii="Söhne" w:hAnsi="Söhne" w:cs="Arial"/>
          <w:b/>
          <w:sz w:val="22"/>
          <w:szCs w:val="22"/>
        </w:rPr>
      </w:pPr>
    </w:p>
    <w:p w:rsidR="00C374DE" w:rsidRPr="006636BC" w:rsidRDefault="00C374DE" w:rsidP="00C374DE">
      <w:pPr>
        <w:autoSpaceDE w:val="0"/>
        <w:autoSpaceDN w:val="0"/>
        <w:adjustRightInd w:val="0"/>
        <w:spacing w:line="360" w:lineRule="auto"/>
        <w:rPr>
          <w:rFonts w:ascii="Söhne" w:hAnsi="Söhne" w:cs="Arial"/>
          <w:sz w:val="22"/>
          <w:szCs w:val="22"/>
        </w:rPr>
      </w:pPr>
      <w:r w:rsidRPr="006636BC">
        <w:rPr>
          <w:rFonts w:ascii="Söhne" w:hAnsi="Söhne" w:cs="Arial"/>
          <w:b/>
          <w:sz w:val="22"/>
          <w:szCs w:val="22"/>
        </w:rPr>
        <w:t xml:space="preserve">ASABE </w:t>
      </w:r>
      <w:r w:rsidR="005F7B35">
        <w:rPr>
          <w:rFonts w:ascii="Söhne" w:hAnsi="Söhne" w:cs="Arial"/>
          <w:b/>
          <w:sz w:val="22"/>
          <w:szCs w:val="22"/>
        </w:rPr>
        <w:t>REPLACES</w:t>
      </w:r>
      <w:r w:rsidRPr="006636BC">
        <w:rPr>
          <w:rFonts w:ascii="Söhne" w:hAnsi="Söhne" w:cs="Arial"/>
          <w:b/>
          <w:sz w:val="22"/>
          <w:szCs w:val="22"/>
        </w:rPr>
        <w:t xml:space="preserve"> </w:t>
      </w:r>
      <w:r w:rsidR="005F7B35">
        <w:rPr>
          <w:rFonts w:ascii="Söhne" w:hAnsi="Söhne" w:cs="Arial"/>
          <w:b/>
          <w:sz w:val="22"/>
          <w:szCs w:val="22"/>
        </w:rPr>
        <w:t xml:space="preserve">GRAIN AUGER </w:t>
      </w:r>
      <w:r w:rsidRPr="006636BC">
        <w:rPr>
          <w:rFonts w:ascii="Söhne" w:hAnsi="Söhne" w:cs="Arial"/>
          <w:b/>
          <w:sz w:val="22"/>
          <w:szCs w:val="22"/>
        </w:rPr>
        <w:t xml:space="preserve">STANDARD </w:t>
      </w:r>
      <w:r w:rsidR="005F7B35">
        <w:rPr>
          <w:rFonts w:ascii="Söhne" w:hAnsi="Söhne" w:cs="Arial"/>
          <w:b/>
          <w:sz w:val="22"/>
          <w:szCs w:val="22"/>
        </w:rPr>
        <w:t>WITH ISO STANDARD ADOPTION</w:t>
      </w:r>
    </w:p>
    <w:p w:rsidR="00C374DE" w:rsidRDefault="00C374DE" w:rsidP="00C374DE">
      <w:pPr>
        <w:autoSpaceDE w:val="0"/>
        <w:autoSpaceDN w:val="0"/>
        <w:adjustRightInd w:val="0"/>
        <w:spacing w:line="360" w:lineRule="auto"/>
        <w:rPr>
          <w:rFonts w:ascii="Söhne" w:hAnsi="Söhne" w:cs="Arial"/>
          <w:sz w:val="22"/>
          <w:szCs w:val="22"/>
        </w:rPr>
      </w:pPr>
      <w:r w:rsidRPr="006636BC">
        <w:rPr>
          <w:rFonts w:ascii="Söhne" w:hAnsi="Söhne" w:cs="Arial"/>
          <w:sz w:val="22"/>
          <w:szCs w:val="22"/>
        </w:rPr>
        <w:t xml:space="preserve">ST JOSEPH, MICHIGAN— The American Society of Agricultural and Biological Engineers (ASABE) has </w:t>
      </w:r>
      <w:r w:rsidR="005F7B35">
        <w:rPr>
          <w:rFonts w:ascii="Söhne" w:hAnsi="Söhne" w:cs="Arial"/>
          <w:sz w:val="22"/>
          <w:szCs w:val="22"/>
        </w:rPr>
        <w:t xml:space="preserve">replaced </w:t>
      </w:r>
      <w:r w:rsidR="005F7B35" w:rsidRPr="005F7B35">
        <w:rPr>
          <w:rFonts w:ascii="Söhne" w:hAnsi="Söhne" w:cs="Arial"/>
          <w:sz w:val="22"/>
          <w:szCs w:val="22"/>
        </w:rPr>
        <w:t>ASAE S361.3 APR1990 (R2020)</w:t>
      </w:r>
      <w:r w:rsidR="00DD444C">
        <w:rPr>
          <w:rFonts w:ascii="Söhne" w:hAnsi="Söhne" w:cs="Arial"/>
          <w:sz w:val="22"/>
          <w:szCs w:val="22"/>
        </w:rPr>
        <w:t xml:space="preserve">, </w:t>
      </w:r>
      <w:r w:rsidR="00DD444C" w:rsidRPr="00DD444C">
        <w:rPr>
          <w:rFonts w:ascii="Söhne" w:hAnsi="Söhne" w:cs="Arial"/>
          <w:sz w:val="22"/>
          <w:szCs w:val="22"/>
        </w:rPr>
        <w:t>Safety for Portable Agricultural Auger Conveying Equipment</w:t>
      </w:r>
      <w:r w:rsidR="00017814">
        <w:rPr>
          <w:rFonts w:ascii="Söhne" w:hAnsi="Söhne" w:cs="Arial"/>
          <w:sz w:val="22"/>
          <w:szCs w:val="22"/>
        </w:rPr>
        <w:t xml:space="preserve">, with an </w:t>
      </w:r>
      <w:r w:rsidR="00DD444C">
        <w:rPr>
          <w:rFonts w:ascii="Söhne" w:hAnsi="Söhne" w:cs="Arial"/>
          <w:sz w:val="22"/>
          <w:szCs w:val="22"/>
        </w:rPr>
        <w:t xml:space="preserve">adoption </w:t>
      </w:r>
      <w:r w:rsidR="00017814">
        <w:rPr>
          <w:rFonts w:ascii="Söhne" w:hAnsi="Söhne" w:cs="Arial"/>
          <w:sz w:val="22"/>
          <w:szCs w:val="22"/>
        </w:rPr>
        <w:t xml:space="preserve">with deviations </w:t>
      </w:r>
      <w:r w:rsidR="00DD444C">
        <w:rPr>
          <w:rFonts w:ascii="Söhne" w:hAnsi="Söhne" w:cs="Arial"/>
          <w:sz w:val="22"/>
          <w:szCs w:val="22"/>
        </w:rPr>
        <w:t xml:space="preserve">of ISO 4254-16:2018, </w:t>
      </w:r>
      <w:r w:rsidR="00DD444C" w:rsidRPr="00DD444C">
        <w:rPr>
          <w:rFonts w:ascii="Söhne" w:hAnsi="Söhne" w:cs="Arial"/>
          <w:sz w:val="22"/>
          <w:szCs w:val="22"/>
        </w:rPr>
        <w:t>Agricultural machinery - Safety - Part 16: Portable agricultural grain augers</w:t>
      </w:r>
      <w:r w:rsidR="00DD444C">
        <w:rPr>
          <w:rFonts w:ascii="Söhne" w:hAnsi="Söhne" w:cs="Arial"/>
          <w:sz w:val="22"/>
          <w:szCs w:val="22"/>
        </w:rPr>
        <w:t>. ASAE S361.3 was used as a basis for ISO 4254-16.</w:t>
      </w:r>
    </w:p>
    <w:p w:rsidR="00DD444C" w:rsidRPr="006636BC" w:rsidRDefault="00DD444C" w:rsidP="00C374DE">
      <w:pPr>
        <w:autoSpaceDE w:val="0"/>
        <w:autoSpaceDN w:val="0"/>
        <w:adjustRightInd w:val="0"/>
        <w:spacing w:line="360" w:lineRule="auto"/>
        <w:rPr>
          <w:rFonts w:ascii="Söhne" w:hAnsi="Söhne" w:cs="Arial"/>
          <w:sz w:val="22"/>
          <w:szCs w:val="22"/>
        </w:rPr>
      </w:pPr>
      <w:r>
        <w:rPr>
          <w:rFonts w:ascii="Söhne" w:hAnsi="Söhne" w:cs="Arial"/>
          <w:sz w:val="22"/>
          <w:szCs w:val="22"/>
        </w:rPr>
        <w:tab/>
        <w:t>The d</w:t>
      </w:r>
      <w:r w:rsidRPr="00DD444C">
        <w:rPr>
          <w:rFonts w:ascii="Söhne" w:hAnsi="Söhne" w:cs="Arial"/>
          <w:sz w:val="22"/>
          <w:szCs w:val="22"/>
        </w:rPr>
        <w:t xml:space="preserve">eviation </w:t>
      </w:r>
      <w:r>
        <w:rPr>
          <w:rFonts w:ascii="Söhne" w:hAnsi="Söhne" w:cs="Arial"/>
          <w:sz w:val="22"/>
          <w:szCs w:val="22"/>
        </w:rPr>
        <w:t xml:space="preserve">within the adoption </w:t>
      </w:r>
      <w:r w:rsidRPr="00DD444C">
        <w:rPr>
          <w:rFonts w:ascii="Söhne" w:hAnsi="Söhne" w:cs="Arial"/>
          <w:sz w:val="22"/>
          <w:szCs w:val="22"/>
        </w:rPr>
        <w:t>replace</w:t>
      </w:r>
      <w:r>
        <w:rPr>
          <w:rFonts w:ascii="Söhne" w:hAnsi="Söhne" w:cs="Arial"/>
          <w:sz w:val="22"/>
          <w:szCs w:val="22"/>
        </w:rPr>
        <w:t>d</w:t>
      </w:r>
      <w:r w:rsidRPr="00DD444C">
        <w:rPr>
          <w:rFonts w:ascii="Söhne" w:hAnsi="Söhne" w:cs="Arial"/>
          <w:sz w:val="22"/>
          <w:szCs w:val="22"/>
        </w:rPr>
        <w:t xml:space="preserve"> </w:t>
      </w:r>
      <w:r>
        <w:rPr>
          <w:rFonts w:ascii="Söhne" w:hAnsi="Söhne" w:cs="Arial"/>
          <w:sz w:val="22"/>
          <w:szCs w:val="22"/>
        </w:rPr>
        <w:t xml:space="preserve">normative </w:t>
      </w:r>
      <w:r w:rsidRPr="00DD444C">
        <w:rPr>
          <w:rFonts w:ascii="Söhne" w:hAnsi="Söhne" w:cs="Arial"/>
          <w:sz w:val="22"/>
          <w:szCs w:val="22"/>
        </w:rPr>
        <w:t xml:space="preserve">reference ISO 16154, Tractors and machinery for agriculture and forestry — Installation of lighting, light </w:t>
      </w:r>
      <w:proofErr w:type="spellStart"/>
      <w:r w:rsidRPr="00DD444C">
        <w:rPr>
          <w:rFonts w:ascii="Söhne" w:hAnsi="Söhne" w:cs="Arial"/>
          <w:sz w:val="22"/>
          <w:szCs w:val="22"/>
        </w:rPr>
        <w:t>signalling</w:t>
      </w:r>
      <w:proofErr w:type="spellEnd"/>
      <w:r w:rsidRPr="00DD444C">
        <w:rPr>
          <w:rFonts w:ascii="Söhne" w:hAnsi="Söhne" w:cs="Arial"/>
          <w:sz w:val="22"/>
          <w:szCs w:val="22"/>
        </w:rPr>
        <w:t xml:space="preserve"> and marking devices for travel on public roadways, with </w:t>
      </w:r>
      <w:r>
        <w:rPr>
          <w:rFonts w:ascii="Söhne" w:hAnsi="Söhne" w:cs="Arial"/>
          <w:sz w:val="22"/>
          <w:szCs w:val="22"/>
        </w:rPr>
        <w:t xml:space="preserve">US DOT Regulation 49CFR Part 562 reference,  </w:t>
      </w:r>
      <w:r w:rsidRPr="00DD444C">
        <w:rPr>
          <w:rFonts w:ascii="Söhne" w:hAnsi="Söhne" w:cs="Arial"/>
          <w:sz w:val="22"/>
          <w:szCs w:val="22"/>
        </w:rPr>
        <w:t>ANSI/ASAE S279, Lighting and Marking of Agr</w:t>
      </w:r>
      <w:r>
        <w:rPr>
          <w:rFonts w:ascii="Söhne" w:hAnsi="Söhne" w:cs="Arial"/>
          <w:sz w:val="22"/>
          <w:szCs w:val="22"/>
        </w:rPr>
        <w:t>icultural Equipment on Highways.</w:t>
      </w:r>
    </w:p>
    <w:p w:rsidR="00C374DE" w:rsidRDefault="00C374DE" w:rsidP="005F7B35">
      <w:pPr>
        <w:autoSpaceDE w:val="0"/>
        <w:autoSpaceDN w:val="0"/>
        <w:adjustRightInd w:val="0"/>
        <w:spacing w:line="360" w:lineRule="auto"/>
        <w:ind w:firstLine="720"/>
        <w:rPr>
          <w:rFonts w:ascii="Söhne" w:hAnsi="Söhne" w:cs="Arial"/>
          <w:sz w:val="22"/>
          <w:szCs w:val="22"/>
        </w:rPr>
      </w:pPr>
      <w:r w:rsidRPr="006636BC">
        <w:rPr>
          <w:rFonts w:ascii="Söhne" w:hAnsi="Söhne" w:cs="Arial"/>
          <w:sz w:val="22"/>
          <w:szCs w:val="22"/>
        </w:rPr>
        <w:t>Th</w:t>
      </w:r>
      <w:r w:rsidR="005F7B35">
        <w:rPr>
          <w:rFonts w:ascii="Söhne" w:hAnsi="Söhne" w:cs="Arial"/>
          <w:sz w:val="22"/>
          <w:szCs w:val="22"/>
        </w:rPr>
        <w:t>is</w:t>
      </w:r>
      <w:r w:rsidRPr="006636BC">
        <w:rPr>
          <w:rFonts w:ascii="Söhne" w:hAnsi="Söhne" w:cs="Arial"/>
          <w:sz w:val="22"/>
          <w:szCs w:val="22"/>
        </w:rPr>
        <w:t xml:space="preserve"> adoption further harmonize</w:t>
      </w:r>
      <w:r w:rsidR="00DD444C">
        <w:rPr>
          <w:rFonts w:ascii="Söhne" w:hAnsi="Söhne" w:cs="Arial"/>
          <w:sz w:val="22"/>
          <w:szCs w:val="22"/>
        </w:rPr>
        <w:t>s</w:t>
      </w:r>
      <w:r w:rsidRPr="006636BC">
        <w:rPr>
          <w:rFonts w:ascii="Söhne" w:hAnsi="Söhne" w:cs="Arial"/>
          <w:sz w:val="22"/>
          <w:szCs w:val="22"/>
        </w:rPr>
        <w:t xml:space="preserve"> national and international standardization, a goal that facilitates manufacturing, safety advancements, and product marketing worldwide.</w:t>
      </w:r>
    </w:p>
    <w:p w:rsidR="00390B19" w:rsidRDefault="00390B19" w:rsidP="005F7B35">
      <w:pPr>
        <w:autoSpaceDE w:val="0"/>
        <w:autoSpaceDN w:val="0"/>
        <w:adjustRightInd w:val="0"/>
        <w:spacing w:line="360" w:lineRule="auto"/>
        <w:ind w:firstLine="720"/>
        <w:rPr>
          <w:rFonts w:ascii="Söhne" w:hAnsi="Söhne" w:cs="Arial"/>
          <w:sz w:val="22"/>
          <w:szCs w:val="22"/>
        </w:rPr>
      </w:pPr>
      <w:r w:rsidRPr="00390B19">
        <w:rPr>
          <w:rFonts w:ascii="Söhne" w:hAnsi="Söhne" w:cs="Arial"/>
          <w:sz w:val="22"/>
          <w:szCs w:val="22"/>
        </w:rPr>
        <w:t>ASABE members with standards access and those with site-license privileges can access the full-text via electronic download on the ASABE online Technical Library at elibrary.asabe.org/. Others can obtain a download for a fee directly from the library or by contacting ASABE headquarters at OrderStandard@asabe.org.</w:t>
      </w:r>
      <w:bookmarkStart w:id="0" w:name="_GoBack"/>
      <w:bookmarkEnd w:id="0"/>
    </w:p>
    <w:p w:rsidR="00C374DE" w:rsidRPr="001D42F8" w:rsidRDefault="00C374DE" w:rsidP="00C374DE">
      <w:pPr>
        <w:autoSpaceDE w:val="0"/>
        <w:autoSpaceDN w:val="0"/>
        <w:adjustRightInd w:val="0"/>
        <w:spacing w:line="360" w:lineRule="auto"/>
        <w:ind w:firstLine="720"/>
        <w:rPr>
          <w:rFonts w:ascii="Söhne" w:hAnsi="Söhne" w:cs="Arial"/>
          <w:sz w:val="22"/>
          <w:szCs w:val="22"/>
        </w:rPr>
      </w:pPr>
      <w:r w:rsidRPr="001D42F8">
        <w:rPr>
          <w:rFonts w:ascii="Söhne" w:hAnsi="Söhne" w:cs="Arial"/>
          <w:sz w:val="22"/>
          <w:szCs w:val="22"/>
        </w:rPr>
        <w:t>ASABE is recognized worldwide as a standards</w:t>
      </w:r>
      <w:r w:rsidR="00FA6A07" w:rsidRPr="001D42F8">
        <w:rPr>
          <w:rFonts w:ascii="Söhne" w:hAnsi="Söhne" w:cs="Arial"/>
          <w:sz w:val="22"/>
          <w:szCs w:val="22"/>
        </w:rPr>
        <w:t>-</w:t>
      </w:r>
      <w:r w:rsidRPr="001D42F8">
        <w:rPr>
          <w:rFonts w:ascii="Söhne" w:hAnsi="Söhne" w:cs="Arial"/>
          <w:sz w:val="22"/>
          <w:szCs w:val="22"/>
        </w:rPr>
        <w:t>developing organization for food, agricultural, and biological systems, with more than 280 standards currently in publication. Conformance to ASABE standards is voluntary, except where required by state, provincial, or other governmental requirements, and the documents are developed by consensus in accordance with procedures approved by the American National Standards Institute. For information on this or any other ASABE standard, contact Scott Cedarquist at 269-932-7031, cedarq@asabe.org. A current listing of all ASABE standards projects can be found on the ASABE web site at www.asabe.org/projects.</w:t>
      </w:r>
    </w:p>
    <w:p w:rsidR="00C374DE" w:rsidRPr="006636BC" w:rsidRDefault="00C374DE" w:rsidP="00C374DE">
      <w:pPr>
        <w:autoSpaceDE w:val="0"/>
        <w:autoSpaceDN w:val="0"/>
        <w:adjustRightInd w:val="0"/>
        <w:spacing w:line="360" w:lineRule="auto"/>
        <w:ind w:firstLine="720"/>
        <w:rPr>
          <w:rFonts w:ascii="Söhne" w:hAnsi="Söhne" w:cs="Arial"/>
          <w:sz w:val="22"/>
          <w:szCs w:val="22"/>
        </w:rPr>
      </w:pPr>
      <w:r w:rsidRPr="001D42F8">
        <w:rPr>
          <w:rFonts w:ascii="Söhne" w:hAnsi="Söhne" w:cs="Arial"/>
          <w:sz w:val="22"/>
          <w:szCs w:val="22"/>
        </w:rPr>
        <w:lastRenderedPageBreak/>
        <w:t>ASABE is an international scientific and educational organization dedicated to the advancement of engineering applicable to agricultural, food, and biological systems. Further information on the Society can be obtained by contacting ASABE at (269) 429-0300, emailing hq@asabe.org or visiting www.asabe.org/.</w:t>
      </w:r>
    </w:p>
    <w:p w:rsidR="0068296D" w:rsidRPr="006636BC" w:rsidRDefault="0068296D" w:rsidP="0068296D">
      <w:pPr>
        <w:jc w:val="center"/>
        <w:rPr>
          <w:rFonts w:ascii="Söhne" w:hAnsi="Söhne"/>
        </w:rPr>
      </w:pPr>
      <w:r>
        <w:rPr>
          <w:rFonts w:ascii="Söhne" w:hAnsi="Söhne"/>
        </w:rPr>
        <w:t>###</w:t>
      </w:r>
    </w:p>
    <w:sectPr w:rsidR="0068296D" w:rsidRPr="006636BC" w:rsidSect="00CF7809">
      <w:footerReference w:type="default" r:id="rId7"/>
      <w:pgSz w:w="12240" w:h="15840" w:code="1"/>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4DE" w:rsidRDefault="00C374DE" w:rsidP="00C374DE">
      <w:r>
        <w:separator/>
      </w:r>
    </w:p>
  </w:endnote>
  <w:endnote w:type="continuationSeparator" w:id="0">
    <w:p w:rsidR="00C374DE" w:rsidRDefault="00C374DE" w:rsidP="00C3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öhne">
    <w:altName w:val="Corbel"/>
    <w:panose1 w:val="00000000000000000000"/>
    <w:charset w:val="00"/>
    <w:family w:val="swiss"/>
    <w:notTrueType/>
    <w:pitch w:val="variable"/>
    <w:sig w:usb0="20000007" w:usb1="10000001" w:usb2="00000000" w:usb3="00000000" w:csb0="00000193" w:csb1="00000000"/>
  </w:font>
  <w:font w:name="Signifier Black">
    <w:altName w:val="Segoe UI Black"/>
    <w:panose1 w:val="00000000000000000000"/>
    <w:charset w:val="00"/>
    <w:family w:val="roman"/>
    <w:notTrueType/>
    <w:pitch w:val="variable"/>
    <w:sig w:usb0="20000007" w:usb1="1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6DF" w:rsidRPr="004D5FAC" w:rsidRDefault="009176DF" w:rsidP="009176DF">
    <w:pPr>
      <w:pStyle w:val="Footer"/>
      <w:jc w:val="center"/>
      <w:rPr>
        <w:rFonts w:ascii="Söhne" w:hAnsi="Söhne" w:cs="Arial"/>
        <w:sz w:val="18"/>
        <w:szCs w:val="18"/>
      </w:rPr>
    </w:pPr>
    <w:r w:rsidRPr="004D5FAC">
      <w:rPr>
        <w:rFonts w:ascii="Söhne" w:hAnsi="Söhne" w:cs="Arial"/>
        <w:sz w:val="18"/>
        <w:szCs w:val="18"/>
      </w:rPr>
      <w:t>American Society of Agricultural and Biological Engineers</w:t>
    </w:r>
  </w:p>
  <w:p w:rsidR="009176DF" w:rsidRPr="004D5FAC" w:rsidRDefault="009176DF" w:rsidP="009176DF">
    <w:pPr>
      <w:pStyle w:val="Footer"/>
      <w:jc w:val="center"/>
      <w:rPr>
        <w:rFonts w:ascii="Söhne" w:hAnsi="Söhne" w:cs="Arial"/>
        <w:sz w:val="18"/>
        <w:szCs w:val="18"/>
      </w:rPr>
    </w:pPr>
  </w:p>
  <w:p w:rsidR="009176DF" w:rsidRPr="004D5FAC" w:rsidRDefault="009176DF" w:rsidP="009176DF">
    <w:pPr>
      <w:pStyle w:val="Footer"/>
      <w:jc w:val="center"/>
      <w:rPr>
        <w:rFonts w:ascii="Söhne" w:hAnsi="Söhne" w:cs="Arial"/>
        <w:sz w:val="18"/>
        <w:szCs w:val="18"/>
      </w:rPr>
    </w:pPr>
    <w:r w:rsidRPr="004D5FAC">
      <w:rPr>
        <w:rFonts w:ascii="Söhne" w:hAnsi="Söhne" w:cs="Arial"/>
        <w:sz w:val="18"/>
        <w:szCs w:val="18"/>
      </w:rPr>
      <w:t xml:space="preserve">2950 Niles Road, St. Joseph, MI 49085-9659, USA </w:t>
    </w:r>
    <w:r>
      <w:rPr>
        <w:rFonts w:ascii="Söhne" w:hAnsi="Söhne" w:cs="Arial"/>
        <w:sz w:val="18"/>
        <w:szCs w:val="18"/>
      </w:rPr>
      <w:t xml:space="preserve"> </w:t>
    </w:r>
    <w:r w:rsidRPr="004D5FAC">
      <w:rPr>
        <w:rFonts w:ascii="Söhne" w:hAnsi="Söhne" w:cs="Arial"/>
        <w:sz w:val="18"/>
        <w:szCs w:val="18"/>
      </w:rPr>
      <w:t xml:space="preserve"> </w:t>
    </w:r>
    <w:r w:rsidRPr="0045143E">
      <w:rPr>
        <w:rFonts w:ascii="Söhne" w:hAnsi="Söhne" w:cs="Arial"/>
        <w:color w:val="485FAB"/>
        <w:sz w:val="18"/>
        <w:szCs w:val="18"/>
      </w:rPr>
      <w:t>|</w:t>
    </w:r>
    <w:r w:rsidRPr="004D5FAC">
      <w:rPr>
        <w:rFonts w:ascii="Söhne" w:hAnsi="Söhne" w:cs="Arial"/>
        <w:sz w:val="18"/>
        <w:szCs w:val="18"/>
      </w:rPr>
      <w:t xml:space="preserve">  </w:t>
    </w:r>
    <w:r>
      <w:rPr>
        <w:rFonts w:ascii="Söhne" w:hAnsi="Söhne" w:cs="Arial"/>
        <w:sz w:val="18"/>
        <w:szCs w:val="18"/>
      </w:rPr>
      <w:t xml:space="preserve"> </w:t>
    </w:r>
    <w:proofErr w:type="gramStart"/>
    <w:r w:rsidRPr="004D5FAC">
      <w:rPr>
        <w:rFonts w:ascii="Söhne" w:hAnsi="Söhne" w:cs="Arial"/>
        <w:sz w:val="18"/>
        <w:szCs w:val="18"/>
      </w:rPr>
      <w:t xml:space="preserve">269.429.0300 </w:t>
    </w:r>
    <w:r>
      <w:rPr>
        <w:rFonts w:ascii="Söhne" w:hAnsi="Söhne" w:cs="Arial"/>
        <w:sz w:val="18"/>
        <w:szCs w:val="18"/>
      </w:rPr>
      <w:t xml:space="preserve"> </w:t>
    </w:r>
    <w:r w:rsidRPr="0045143E">
      <w:rPr>
        <w:rFonts w:ascii="Söhne" w:hAnsi="Söhne" w:cs="Arial"/>
        <w:color w:val="485FAB"/>
        <w:sz w:val="18"/>
        <w:szCs w:val="18"/>
      </w:rPr>
      <w:t>|</w:t>
    </w:r>
    <w:proofErr w:type="gramEnd"/>
    <w:r w:rsidRPr="004D5FAC">
      <w:rPr>
        <w:rFonts w:ascii="Söhne" w:hAnsi="Söhne" w:cs="Arial"/>
        <w:sz w:val="18"/>
        <w:szCs w:val="18"/>
      </w:rPr>
      <w:t xml:space="preserve">  </w:t>
    </w:r>
    <w:r>
      <w:rPr>
        <w:rFonts w:ascii="Söhne" w:hAnsi="Söhne" w:cs="Arial"/>
        <w:sz w:val="18"/>
        <w:szCs w:val="18"/>
      </w:rPr>
      <w:t xml:space="preserve"> </w:t>
    </w:r>
    <w:r w:rsidRPr="004D5FAC">
      <w:rPr>
        <w:rFonts w:ascii="Söhne" w:hAnsi="Söhne" w:cs="Arial"/>
        <w:sz w:val="18"/>
        <w:szCs w:val="18"/>
      </w:rPr>
      <w:t xml:space="preserve">hq@asabe.org </w:t>
    </w:r>
    <w:r>
      <w:rPr>
        <w:rFonts w:ascii="Söhne" w:hAnsi="Söhne" w:cs="Arial"/>
        <w:sz w:val="18"/>
        <w:szCs w:val="18"/>
      </w:rPr>
      <w:t xml:space="preserve"> </w:t>
    </w:r>
    <w:r w:rsidRPr="004D5FAC">
      <w:rPr>
        <w:rFonts w:ascii="Söhne" w:hAnsi="Söhne" w:cs="Arial"/>
        <w:sz w:val="18"/>
        <w:szCs w:val="18"/>
      </w:rPr>
      <w:t xml:space="preserve"> </w:t>
    </w:r>
    <w:r w:rsidRPr="0045143E">
      <w:rPr>
        <w:rFonts w:ascii="Söhne" w:hAnsi="Söhne" w:cs="Arial"/>
        <w:color w:val="485FAB"/>
        <w:sz w:val="18"/>
        <w:szCs w:val="18"/>
      </w:rPr>
      <w:t>|</w:t>
    </w:r>
    <w:r>
      <w:rPr>
        <w:rFonts w:ascii="Söhne" w:hAnsi="Söhne" w:cs="Arial"/>
        <w:sz w:val="18"/>
        <w:szCs w:val="18"/>
      </w:rPr>
      <w:t xml:space="preserve"> </w:t>
    </w:r>
    <w:r w:rsidRPr="004D5FAC">
      <w:rPr>
        <w:rFonts w:ascii="Söhne" w:hAnsi="Söhne" w:cs="Arial"/>
        <w:sz w:val="18"/>
        <w:szCs w:val="18"/>
      </w:rPr>
      <w:t xml:space="preserve">  www.asabe.org</w:t>
    </w:r>
  </w:p>
  <w:p w:rsidR="009176DF" w:rsidRDefault="009176DF" w:rsidP="009176DF"/>
  <w:p w:rsidR="00C374DE" w:rsidRDefault="00C374DE">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4DE" w:rsidRDefault="00C374DE" w:rsidP="00C374DE">
      <w:r>
        <w:separator/>
      </w:r>
    </w:p>
  </w:footnote>
  <w:footnote w:type="continuationSeparator" w:id="0">
    <w:p w:rsidR="00C374DE" w:rsidRDefault="00C374DE" w:rsidP="00C37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4DE"/>
    <w:rsid w:val="00017814"/>
    <w:rsid w:val="001D42F8"/>
    <w:rsid w:val="002E7D09"/>
    <w:rsid w:val="00390B19"/>
    <w:rsid w:val="004727AA"/>
    <w:rsid w:val="004C772B"/>
    <w:rsid w:val="004D6B0D"/>
    <w:rsid w:val="005F7B35"/>
    <w:rsid w:val="006636BC"/>
    <w:rsid w:val="0068296D"/>
    <w:rsid w:val="00822CE1"/>
    <w:rsid w:val="009176DF"/>
    <w:rsid w:val="009B6E9E"/>
    <w:rsid w:val="00A44326"/>
    <w:rsid w:val="00AE3B81"/>
    <w:rsid w:val="00B47D02"/>
    <w:rsid w:val="00B61B10"/>
    <w:rsid w:val="00C374DE"/>
    <w:rsid w:val="00CD34E9"/>
    <w:rsid w:val="00CF5EF3"/>
    <w:rsid w:val="00CF7809"/>
    <w:rsid w:val="00DD444C"/>
    <w:rsid w:val="00FA6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D9268AA9-1C37-4467-A36E-9B026929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4DE"/>
    <w:pPr>
      <w:spacing w:after="0" w:line="240" w:lineRule="auto"/>
    </w:pPr>
    <w:rPr>
      <w:rFonts w:ascii="Times New Roman" w:eastAsia="Times New Roman" w:hAnsi="Times New Roman" w:cs="Times New Roman"/>
      <w:sz w:val="24"/>
      <w:szCs w:val="24"/>
      <w:lang w:eastAsia="zh-CN"/>
    </w:rPr>
  </w:style>
  <w:style w:type="paragraph" w:styleId="Heading3">
    <w:name w:val="heading 3"/>
    <w:basedOn w:val="Normal"/>
    <w:next w:val="Normal"/>
    <w:link w:val="Heading3Char"/>
    <w:qFormat/>
    <w:rsid w:val="00CD34E9"/>
    <w:pPr>
      <w:keepNext/>
      <w:spacing w:before="240"/>
      <w:jc w:val="both"/>
      <w:outlineLvl w:val="2"/>
    </w:pPr>
    <w:rPr>
      <w:rFonts w:ascii="Arial" w:hAnsi="Arial"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D34E9"/>
    <w:rPr>
      <w:rFonts w:ascii="Arial" w:hAnsi="Arial" w:cs="Arial"/>
      <w:bCs/>
      <w:szCs w:val="26"/>
    </w:rPr>
  </w:style>
  <w:style w:type="paragraph" w:styleId="Header">
    <w:name w:val="header"/>
    <w:basedOn w:val="Normal"/>
    <w:link w:val="HeaderChar"/>
    <w:rsid w:val="00B47D02"/>
    <w:pPr>
      <w:tabs>
        <w:tab w:val="left" w:pos="480"/>
        <w:tab w:val="left" w:pos="720"/>
        <w:tab w:val="left" w:pos="960"/>
        <w:tab w:val="left" w:pos="1200"/>
        <w:tab w:val="center" w:pos="4320"/>
        <w:tab w:val="center" w:pos="4920"/>
        <w:tab w:val="right" w:pos="8640"/>
        <w:tab w:val="right" w:pos="9840"/>
      </w:tabs>
      <w:spacing w:before="240"/>
      <w:jc w:val="both"/>
    </w:pPr>
    <w:rPr>
      <w:rFonts w:ascii="Arial" w:hAnsi="Arial" w:cs="Arial"/>
      <w:bCs/>
      <w:sz w:val="20"/>
      <w:szCs w:val="20"/>
    </w:rPr>
  </w:style>
  <w:style w:type="character" w:customStyle="1" w:styleId="HeaderChar">
    <w:name w:val="Header Char"/>
    <w:basedOn w:val="DefaultParagraphFont"/>
    <w:link w:val="Header"/>
    <w:rsid w:val="00B47D02"/>
    <w:rPr>
      <w:rFonts w:ascii="Arial" w:eastAsia="Times New Roman" w:hAnsi="Arial" w:cs="Arial"/>
      <w:bCs/>
      <w:sz w:val="20"/>
      <w:szCs w:val="20"/>
    </w:rPr>
  </w:style>
  <w:style w:type="paragraph" w:styleId="Footer">
    <w:name w:val="footer"/>
    <w:basedOn w:val="Normal"/>
    <w:link w:val="FooterChar"/>
    <w:unhideWhenUsed/>
    <w:rsid w:val="00C374DE"/>
    <w:pPr>
      <w:tabs>
        <w:tab w:val="center" w:pos="4680"/>
        <w:tab w:val="right" w:pos="9360"/>
      </w:tabs>
    </w:pPr>
  </w:style>
  <w:style w:type="character" w:customStyle="1" w:styleId="FooterChar">
    <w:name w:val="Footer Char"/>
    <w:basedOn w:val="DefaultParagraphFont"/>
    <w:link w:val="Footer"/>
    <w:uiPriority w:val="99"/>
    <w:rsid w:val="00C374DE"/>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1315</TotalTime>
  <Pages>2</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Walsh</dc:creator>
  <cp:keywords/>
  <dc:description/>
  <cp:lastModifiedBy>Carla VanGilder</cp:lastModifiedBy>
  <cp:revision>9</cp:revision>
  <dcterms:created xsi:type="dcterms:W3CDTF">2024-05-30T16:30:00Z</dcterms:created>
  <dcterms:modified xsi:type="dcterms:W3CDTF">2024-10-16T02:59:00Z</dcterms:modified>
</cp:coreProperties>
</file>